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>"КЕЛІСІЛГЕН"</w:t>
      </w:r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>      Қазақстан Республикасының</w:t>
      </w:r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 xml:space="preserve">      </w:t>
      </w:r>
      <w:proofErr w:type="spell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Бі</w:t>
      </w:r>
      <w:proofErr w:type="gram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C351B2">
        <w:rPr>
          <w:rFonts w:ascii="Times New Roman" w:hAnsi="Times New Roman" w:cs="Times New Roman"/>
          <w:sz w:val="18"/>
          <w:szCs w:val="18"/>
          <w:lang w:eastAsia="ru-RU"/>
        </w:rPr>
        <w:t>ім</w:t>
      </w:r>
      <w:proofErr w:type="spellEnd"/>
      <w:r w:rsidRPr="00C351B2">
        <w:rPr>
          <w:rFonts w:ascii="Times New Roman" w:hAnsi="Times New Roman" w:cs="Times New Roman"/>
          <w:sz w:val="18"/>
          <w:szCs w:val="18"/>
          <w:lang w:eastAsia="ru-RU"/>
        </w:rPr>
        <w:t xml:space="preserve"> және ғылым </w:t>
      </w:r>
      <w:proofErr w:type="spell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министрі</w:t>
      </w:r>
      <w:proofErr w:type="spellEnd"/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>      _____________ Е. Сағадиев</w:t>
      </w:r>
    </w:p>
    <w:p w:rsid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 xml:space="preserve">      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2017 жылғы 18 сәуір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"КЕЛІСІЛГЕН"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Қазақстан Республикасының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Қорғаныс министрі</w:t>
      </w:r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      </w:t>
      </w:r>
      <w:r w:rsidRPr="00C351B2">
        <w:rPr>
          <w:rFonts w:ascii="Times New Roman" w:hAnsi="Times New Roman" w:cs="Times New Roman"/>
          <w:sz w:val="18"/>
          <w:szCs w:val="18"/>
          <w:lang w:eastAsia="ru-RU"/>
        </w:rPr>
        <w:t>____________ С. Жасұзақов</w:t>
      </w:r>
    </w:p>
    <w:p w:rsid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>    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 2017 жылғы 11 сәуір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"КЕЛІСІЛГЕН"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Қазақстан Республикасының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Мәдениет және спорт министрі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____________ А. Мұхамедиұлы</w:t>
      </w:r>
    </w:p>
    <w:p w:rsid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 2017 жылғы 14 сәуір</w:t>
      </w:r>
    </w:p>
    <w:p w:rsidR="00C351B2" w:rsidRPr="00F75D44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val="kk-KZ"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>      "КЕЛІСІЛГЕН"</w:t>
      </w:r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F75D44">
        <w:rPr>
          <w:rFonts w:ascii="Times New Roman" w:hAnsi="Times New Roman" w:cs="Times New Roman"/>
          <w:sz w:val="18"/>
          <w:szCs w:val="18"/>
          <w:lang w:val="kk-KZ" w:eastAsia="ru-RU"/>
        </w:rPr>
        <w:t xml:space="preserve">      </w:t>
      </w:r>
      <w:r w:rsidRPr="00C351B2">
        <w:rPr>
          <w:rFonts w:ascii="Times New Roman" w:hAnsi="Times New Roman" w:cs="Times New Roman"/>
          <w:sz w:val="18"/>
          <w:szCs w:val="18"/>
          <w:lang w:eastAsia="ru-RU"/>
        </w:rPr>
        <w:t>Қазақстан Республикасының</w:t>
      </w:r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 xml:space="preserve">      </w:t>
      </w:r>
      <w:proofErr w:type="spell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Ішкі</w:t>
      </w:r>
      <w:proofErr w:type="spellEnd"/>
      <w:r w:rsidRPr="00C351B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істер</w:t>
      </w:r>
      <w:proofErr w:type="spellEnd"/>
      <w:r w:rsidRPr="00C351B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министрі</w:t>
      </w:r>
      <w:proofErr w:type="spellEnd"/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>      ____________ К. Қасымов</w:t>
      </w:r>
    </w:p>
    <w:p w:rsidR="00C351B2" w:rsidRPr="00C351B2" w:rsidRDefault="00C351B2" w:rsidP="00C351B2">
      <w:pPr>
        <w:pStyle w:val="a5"/>
        <w:rPr>
          <w:rFonts w:ascii="Times New Roman" w:hAnsi="Times New Roman" w:cs="Times New Roman"/>
          <w:sz w:val="18"/>
          <w:szCs w:val="18"/>
          <w:lang w:eastAsia="ru-RU"/>
        </w:rPr>
      </w:pPr>
      <w:r w:rsidRPr="00C351B2">
        <w:rPr>
          <w:rFonts w:ascii="Times New Roman" w:hAnsi="Times New Roman" w:cs="Times New Roman"/>
          <w:sz w:val="18"/>
          <w:szCs w:val="18"/>
          <w:lang w:eastAsia="ru-RU"/>
        </w:rPr>
        <w:t>      2017 жылғы 11 сәуі</w:t>
      </w:r>
      <w:proofErr w:type="gramStart"/>
      <w:r w:rsidRPr="00C351B2">
        <w:rPr>
          <w:rFonts w:ascii="Times New Roman" w:hAnsi="Times New Roman" w:cs="Times New Roman"/>
          <w:sz w:val="18"/>
          <w:szCs w:val="18"/>
          <w:lang w:eastAsia="ru-RU"/>
        </w:rPr>
        <w:t>р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C351B2" w:rsidRPr="00C351B2" w:rsidTr="00C351B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351B2" w:rsidRPr="00C351B2" w:rsidRDefault="00C351B2" w:rsidP="00C3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351B2" w:rsidRPr="00C351B2" w:rsidRDefault="00C351B2" w:rsidP="00C3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6"/>
            <w:bookmarkEnd w:id="0"/>
            <w:r w:rsidRPr="00C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C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Денсаулық сақтау министрінің</w:t>
            </w:r>
            <w:r w:rsidRPr="00C35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D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2017 жылғы 7 </w:t>
            </w:r>
            <w:proofErr w:type="gramStart"/>
            <w:r w:rsidRPr="00F75D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</w:t>
            </w:r>
            <w:proofErr w:type="gramEnd"/>
            <w:r w:rsidRPr="00F75D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әуірдегі</w:t>
            </w:r>
            <w:r w:rsidRPr="00F75D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№ 141 бұйрығымен</w:t>
            </w:r>
            <w:r w:rsidRPr="00F75D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F75D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бекітілген</w:t>
            </w:r>
            <w:proofErr w:type="spellEnd"/>
          </w:p>
        </w:tc>
      </w:tr>
    </w:tbl>
    <w:p w:rsidR="00C351B2" w:rsidRPr="00C351B2" w:rsidRDefault="00C351B2" w:rsidP="00C351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тәрбиеленушілеріне медициналық қызмет кө</w:t>
      </w:r>
      <w:proofErr w:type="gram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рсету</w:t>
      </w:r>
      <w:proofErr w:type="gram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қағидалары</w:t>
      </w:r>
    </w:p>
    <w:p w:rsidR="00C351B2" w:rsidRPr="00C351B2" w:rsidRDefault="00C351B2" w:rsidP="00C35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1-тарау.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тәрбиеленушілеріне медициналық қызмет көрсетуді ұйымдастыруды айқындайды.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 балалардың денсаулығын нығайтуға, сырқаттанушылықтың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және төмендетуге бағытталған емдеу-профилактикалық және сауықтыру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көрсетіледі.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Қағидаларда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ұғымдар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1) алғашқы медициналы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санитариялық көмек (бұдан әрі – МСАК)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адам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отбасы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 қоғам деңгейінде көрсетілетін, қолжетімді медициналық қызметтер көрсету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кешенін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қамтитын тәуліктік медициналық бақылаусыз дәрігерге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дейінгі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білікті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көмек;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тәрбиеленушілер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интернаттық ұйымдарда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тәрбиеленуші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ұйымдарындағы медициналық пункт (бұдан ә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медициналық пункт)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алушыларына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тәрбиеленушілеріне дәрігерге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білікті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көмек көрсетуге арналған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ұйымдарындағы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кабинеттер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 жүзеге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тұлға;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денсаулық сақтау ұйымы – денсаулық сақтау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 жүзеге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көмектің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кепілдік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көлемі (бұдан ә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ТМККК) – Қазақстан Республикасының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азаматтарына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оралмандарға көрсетілетін медициналық көмектің медициналық қызметтер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Үкіметі айқындайтын бірыңғай көлемі;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оқушылары;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халықтың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профилактикалық медициналық қарап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сатыда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анықтауға және аурулардың асқынуын, аурулардың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туындауына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қауі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факторларының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алуға, халық денсаулығын қалыптастыруға және нығайтуға бағытталған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қарап-тексерулер;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шағын жинақты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шағын, сынып-жинақтары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оқу сабақтарын ұйымдастырудың өзіндік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51B2" w:rsidRPr="00C351B2" w:rsidRDefault="00C351B2" w:rsidP="00C351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2-тарау.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алушыларына</w:t>
      </w:r>
      <w:proofErr w:type="spellEnd"/>
      <w:r w:rsidRPr="00C351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және тәрбиеленушілеріне медициналық қызмет көрсетуді ұйымдастыру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 тәрбиеленушілеріне медициналық қызмет көрсету медициналық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пункттерде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жүзеге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асырылады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тәрбиеленушілеріне медициналық қызмет ТМККК шеңберінде көрсетіледі.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Медициналық пункт оқушыларының саны 50 балаға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шағын жинақты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мектептерден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ұйымға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есебінен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ашылады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 медициналық пункт болмаған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алушыларға және тәрбиеленушілерге медициналық қызметті "Амбулаториялы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емханалық көмек көрсететін медициналық ұйымдардың қызметі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ережені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2011 жылғы 5 қаңтардағы № 7 </w:t>
      </w:r>
      <w:hyperlink r:id="rId4" w:anchor="z1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бұйрығына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6774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сақтауды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қару органдарының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айқындалған МСАК ұйымы көрсетеді.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ұйымдарындағы медициналық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пункттер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экономика министрінің 2014 жылғы 29 желтоқсандағы № 179 </w:t>
      </w:r>
      <w:hyperlink r:id="rId5" w:anchor="z1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объектілеріне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қойылатын санитариялы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эпидемиологиялық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санитариялық қағидаларына сәйкес медициналық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техникамен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медициналық мақсаттағы бұйымдармен, санитариялық, жұмсақ және қатты мүкәммалдармен жарақтандырылады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10275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9.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МСАК-ты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қоса алғанда амбулаториялы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емханалық көмек көрсететін денсаулық сақтау ұйымы медициналық қызметке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берілген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лицензияға қосымшаның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негізінде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пунктте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қызметті,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мынадай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: алғашқы медициналық-санитариялық көмек (дәрігерге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дейін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және/немесе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білікті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),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білікті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жалпы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дәрігерлік практика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педиатрия) мамандықтар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бойынша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мектепке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дейінгі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 интернаттық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ұйымдардың медициналық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пункттерін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қоспағанда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балалар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халқына амбулаториялы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емханалық көмекті жүзеге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асырады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сондай-ақ медициналық қызмет көрсету үшін дәрілік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заттармен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қамтамасыз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етеді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10.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Медициналық пункттердің үлгі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штаттары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мен штаттық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нормативтері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"Денсаулық сақтау ұйымдарының үлгі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штаттары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мен штат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нормативтерін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бекіту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туралы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" Қазақстан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Республикасы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Денсаулық сақтау министрінің 2010 жылғы 7 сәуірдегі № 238 </w:t>
      </w:r>
      <w:hyperlink r:id="rId6" w:anchor="z1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бұйрығына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сәйкес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белгіленеді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Нормативтік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құқықтық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актілерді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мемлекеттік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тіркеу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тізілімінде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№ 6173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болып</w:t>
      </w:r>
      <w:proofErr w:type="spellEnd"/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тіркелген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11.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алушыларға, тәрбиеленушілерге медициналық қызмет үй-жайларды ұстау,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тазалау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ағымдағы және күрделі жөндеу жүргізу, коммуналдық қ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ызметтерге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ақы төлеу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беру ұйымдары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есебінен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жүзеге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асырылатын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пунктте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көрсетіледі.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12. МСАК ұйымының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басшысы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пункттің уақытша жұмыс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орнында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жоқ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негізгі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жұмыскерді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бас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қа медицина қызметкерімен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алмастыруды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қамтамасыз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етеді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тәрбиеленушілерін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диспансерге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жатқызуды,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оңалтуды Қазақстан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және әлеуметтік даму министрінің 2015 жылғы 28 сәуірдегі № 281 </w:t>
      </w:r>
      <w:hyperlink r:id="rId7" w:anchor="z1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Алғашқы медициналы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санитариялық көмек көрсету қағидаларына және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алғашқы медициналы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санитариялық көмек ұйымдарына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қағидаларына сәйкес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тәрбиеленушілер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МСАК ұйымының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 дәрігерлері,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учаскелік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бейінді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фельдшерлері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мейіргерлері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11268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Медициналық пункттердің медицина қызметкерлері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алушыларының және тәрбиеленушілерінің денсаулығын сақтау және нығайтуды, олардың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сырқаттанушылықты төмендету, профилактикалық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профилактикалық қарап-тексерулерді жүргізуді ұйымдастыруды және МСАК ұйымдарына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уақтылы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диспансерге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жатқызуды бақылауды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үргізуді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жоспарлайды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Интернаттық үлгідегі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медицина қызметкерлері балалардың денсаулығын сақтау және нығайтуды, профилактикалық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өткізуді, оның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егулер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жүргізуді ұйымдастыруды, интернат ұйымдарының санитариялы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гигиеналық және тамақтандыру жағдайын, балалардың тәулік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жұмыс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бақылауды қамтамасыз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Профилактикалық қарап-тексерулер Қазақстан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министрінің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атқарушының 2009 жылғы 10 қарашадағы № 685 </w:t>
      </w:r>
      <w:hyperlink r:id="rId8" w:anchor="z1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бұйрығымен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Халықтың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профилактикалық медициналық тексері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қарауды жүргізу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ережесіне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жүргізіледі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құқықтық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5918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тәрбиеленушілеріне профилактикалық қарап-тексерулерді МСАК ұйымының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аумағына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денсаулық сақтау ұйымының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базасында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жүргізіледі.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18.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 2009 жылғы 18 қыркүйектегі "Халық денсаулығы және денсаулық сақтау жүйесі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Қазақстан Республикасының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94-бабының </w:t>
      </w:r>
      <w:hyperlink r:id="rId9" w:anchor="z1150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2-тармағына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(бұдан ә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Кодекс)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тәртіпте профилактикалық қарап-тексеру, вакцина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басқа да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медициналық қызметтерді көрсету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кезінде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араласуларға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алушылардың және тәрбиеленушілердің, олардың ата-анасының (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заңды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өкілінің) ақпараттандырылған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келісімін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алуға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бас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тартуын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алуға жәрдемдеседі.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B2" w:rsidRPr="00F75D44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19. 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Медициналық пункттердің медицина қызметкерлері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жоспарлы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маусымдық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эпидемиялық көрсетілімдері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бойынша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Қазақстан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Республикасы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Үкіметінің 2009 жылғы 30 желтоқсандағы № 2295 </w:t>
      </w:r>
      <w:hyperlink r:id="rId10" w:anchor="z1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қаулысымен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бекітілген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Қарсы профилактикалық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егу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жүргізілетін аурулардың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тізбесіне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Профилактикалық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егу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жүргізу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ережесіне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 халықтың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жоспарлы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егілуге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жатқызылатын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топтарына</w:t>
      </w:r>
      <w:proofErr w:type="spellEnd"/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сәйкес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 тәрбиеленушілерінің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тиі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контингентіне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егілгендерді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кейіннен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қадағалай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отырып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вакцина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егуді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жүргізуді қамтамасыз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етеді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.</w:t>
      </w:r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Медициналық пункттердің медицина қызметкерлері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жіті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созылмалы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аурулар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ушыққан, жарақаттанған жағдайларда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алушыларға, тәрбиеленушілерге, педагог және техникалық персоналға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көмек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ірмейтін дәрігерге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көмек, аумақтық емханаға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беру, "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көмек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бригадасын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шақырту) көрсетеді. 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Кодекстің 94-бабының </w:t>
      </w:r>
      <w:hyperlink r:id="rId11" w:anchor="z1150" w:history="1">
        <w:r w:rsidRPr="00C351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2-тармағына</w:t>
        </w:r>
      </w:hyperlink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тәрбиеленушілеріне шұғыл көрсетілімдер болған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өмі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іне қауіп төнген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кезде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медициналық көмек ата-анасының (заңды өкілдерінің)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келісімінсіз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, балаға көрсетілген медициналық көмек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туралы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ата-анасы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заңды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өкілдері)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міндетті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хабардар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етіле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отырып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көрсетіледі.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1B2" w:rsidRPr="00F75D44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22. Медициналық пункттердің медицина қызметкерлері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ұйымдарының психикалық және эмоциялық саламаттылыққа қолдау көрсететін дағдыларды меңгертуге қатысады, міне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құлықтық қауіп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факторларын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төмендетуге (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темекі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шегу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нашақорлық, уытқұмарлық, алкоголизм</w:t>
      </w:r>
      <w:r w:rsidRPr="00F75D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), </w:t>
      </w:r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сондай-ақ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білім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беру ұйымдарының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психологтарымен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және әлеуметтік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педагогтарымен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бірлесіп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басым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шаралар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қабылдай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отырып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,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білім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алушылардың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арасында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суицид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бойынша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қауі</w:t>
      </w:r>
      <w:proofErr w:type="gram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</w:t>
      </w:r>
      <w:proofErr w:type="gram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топтарын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анықтауға қатысады.</w:t>
      </w:r>
    </w:p>
    <w:p w:rsidR="00C351B2" w:rsidRPr="00C351B2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23. Медициналық пункттердің медицина қызметкерлері оқу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процесін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және оқудың қауіпсіз жағдайларын ұйымдастыруға,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білім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беру ұйымдарында ұтымды және қауіпсіз тамақтандыруды, санитариялы</w:t>
      </w:r>
      <w:proofErr w:type="gram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қ-</w:t>
      </w:r>
      <w:proofErr w:type="gram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эпидемиологиялық режимнің сақталуын қамтамасыз </w:t>
      </w:r>
      <w:proofErr w:type="spellStart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етуге</w:t>
      </w:r>
      <w:proofErr w:type="spellEnd"/>
      <w:r w:rsidRPr="00C351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қатысады</w:t>
      </w: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1B2" w:rsidRPr="00F75D44" w:rsidRDefault="00C351B2" w:rsidP="00C3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Медициналық пункттердің медицина қызметкерлері </w:t>
      </w:r>
      <w:proofErr w:type="spell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өмі</w:t>
      </w:r>
      <w:proofErr w:type="gram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қалыптастыру мәселелері орталығының </w:t>
      </w:r>
      <w:proofErr w:type="spell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мамандарымен</w:t>
      </w:r>
      <w:proofErr w:type="spell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бірлесіп</w:t>
      </w:r>
      <w:proofErr w:type="spell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F7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педагогикалық кеңестерде,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сынып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сағаттарында,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жалпы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және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ата-аналар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жиналыстарында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ата-аналардың,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білім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алушылардың және тәрбиеленушілердің, тәрбиешілер мен педагогтардың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арасында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саламатты</w:t>
      </w:r>
      <w:proofErr w:type="spellEnd"/>
      <w:r w:rsidRPr="00F7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өмір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салтын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насихаттау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саласында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сауаттылығы мен ақпараттандырылуын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арттыру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жөніндегі</w:t>
      </w:r>
      <w:r w:rsidRPr="00F75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іс-шараларды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</w:t>
      </w:r>
      <w:proofErr w:type="spellStart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жоспарлайды</w:t>
      </w:r>
      <w:proofErr w:type="spellEnd"/>
      <w:r w:rsidRPr="00F75D44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және өткізеді.</w:t>
      </w:r>
    </w:p>
    <w:p w:rsidR="00C32814" w:rsidRDefault="00C32814"/>
    <w:sectPr w:rsidR="00C32814" w:rsidSect="00C3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B2"/>
    <w:rsid w:val="00535B52"/>
    <w:rsid w:val="00A4736B"/>
    <w:rsid w:val="00C32814"/>
    <w:rsid w:val="00C351B2"/>
    <w:rsid w:val="00F7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4"/>
  </w:style>
  <w:style w:type="paragraph" w:styleId="3">
    <w:name w:val="heading 3"/>
    <w:basedOn w:val="a"/>
    <w:link w:val="30"/>
    <w:uiPriority w:val="9"/>
    <w:qFormat/>
    <w:rsid w:val="00C35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1B2"/>
    <w:rPr>
      <w:color w:val="0000FF"/>
      <w:u w:val="single"/>
    </w:rPr>
  </w:style>
  <w:style w:type="paragraph" w:styleId="a5">
    <w:name w:val="No Spacing"/>
    <w:uiPriority w:val="1"/>
    <w:qFormat/>
    <w:rsid w:val="00C351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.tengrinews.kz/zakon/docs?ngr=V090005918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az.tengrinews.kz/zakon/docs?ngr=V15000112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z.tengrinews.kz/zakon/docs?ngr=V100006173_" TargetMode="External"/><Relationship Id="rId11" Type="http://schemas.openxmlformats.org/officeDocument/2006/relationships/hyperlink" Target="https://kaz.tengrinews.kz/zakon/docs?ngr=K090000193_" TargetMode="External"/><Relationship Id="rId5" Type="http://schemas.openxmlformats.org/officeDocument/2006/relationships/hyperlink" Target="https://kaz.tengrinews.kz/zakon/docs?ngr=V1400010275" TargetMode="External"/><Relationship Id="rId10" Type="http://schemas.openxmlformats.org/officeDocument/2006/relationships/hyperlink" Target="https://kaz.tengrinews.kz/zakon/docs?ngr=P090002295_" TargetMode="External"/><Relationship Id="rId4" Type="http://schemas.openxmlformats.org/officeDocument/2006/relationships/hyperlink" Target="https://kaz.tengrinews.kz/zakon/docs?ngr=V1100006774" TargetMode="External"/><Relationship Id="rId9" Type="http://schemas.openxmlformats.org/officeDocument/2006/relationships/hyperlink" Target="https://kaz.tengrinews.kz/zakon/docs?ngr=K09000019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2018-02-06T09:15:00Z</cp:lastPrinted>
  <dcterms:created xsi:type="dcterms:W3CDTF">2017-11-07T07:50:00Z</dcterms:created>
  <dcterms:modified xsi:type="dcterms:W3CDTF">2018-02-06T09:15:00Z</dcterms:modified>
</cp:coreProperties>
</file>